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196" w:rsidRPr="00354B30" w:rsidRDefault="00E60196" w:rsidP="00E60196">
      <w:pPr>
        <w:rPr>
          <w:sz w:val="16"/>
          <w:szCs w:val="16"/>
        </w:rPr>
      </w:pPr>
      <w:bookmarkStart w:id="0" w:name="_GoBack"/>
      <w:r>
        <w:rPr>
          <w:noProof/>
          <w:lang w:eastAsia="en-US"/>
        </w:rPr>
        <w:drawing>
          <wp:anchor distT="0" distB="0" distL="114300" distR="114300" simplePos="0" relativeHeight="251665408" behindDoc="1" locked="0" layoutInCell="1" allowOverlap="1">
            <wp:simplePos x="0" y="0"/>
            <wp:positionH relativeFrom="column">
              <wp:posOffset>5080</wp:posOffset>
            </wp:positionH>
            <wp:positionV relativeFrom="paragraph">
              <wp:posOffset>26670</wp:posOffset>
            </wp:positionV>
            <wp:extent cx="7766685" cy="10058400"/>
            <wp:effectExtent l="19050" t="0" r="571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template.jpg"/>
                    <pic:cNvPicPr/>
                  </pic:nvPicPr>
                  <pic:blipFill>
                    <a:blip r:embed="rId6">
                      <a:extLst>
                        <a:ext uri="{28A0092B-C50C-407E-A947-70E740481C1C}">
                          <a14:useLocalDpi xmlns:a14="http://schemas.microsoft.com/office/drawing/2010/main" val="0"/>
                        </a:ext>
                      </a:extLst>
                    </a:blip>
                    <a:stretch>
                      <a:fillRect/>
                    </a:stretch>
                  </pic:blipFill>
                  <pic:spPr>
                    <a:xfrm>
                      <a:off x="0" y="0"/>
                      <a:ext cx="7766685" cy="10058400"/>
                    </a:xfrm>
                    <a:prstGeom prst="rect">
                      <a:avLst/>
                    </a:prstGeom>
                  </pic:spPr>
                </pic:pic>
              </a:graphicData>
            </a:graphic>
          </wp:anchor>
        </w:drawing>
      </w:r>
      <w:bookmarkEnd w:id="0"/>
    </w:p>
    <w:p w:rsidR="002F55E7" w:rsidRPr="00B57DEF" w:rsidRDefault="00B829A2" w:rsidP="00CF7516">
      <w:pPr>
        <w:rPr>
          <w:vertAlign w:val="subscript"/>
        </w:rPr>
      </w:pPr>
      <w:r>
        <w:rPr>
          <w:noProof/>
          <w:lang w:eastAsia="en-US"/>
        </w:rPr>
        <w:drawing>
          <wp:anchor distT="0" distB="0" distL="114300" distR="114300" simplePos="0" relativeHeight="251657216" behindDoc="0" locked="0" layoutInCell="1" allowOverlap="1" wp14:anchorId="6A00D85D" wp14:editId="3D7957BA">
            <wp:simplePos x="0" y="0"/>
            <wp:positionH relativeFrom="column">
              <wp:posOffset>3821430</wp:posOffset>
            </wp:positionH>
            <wp:positionV relativeFrom="paragraph">
              <wp:posOffset>8661400</wp:posOffset>
            </wp:positionV>
            <wp:extent cx="2518913" cy="50895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NPB_CCF_logo.psd"/>
                    <pic:cNvPicPr/>
                  </pic:nvPicPr>
                  <pic:blipFill>
                    <a:blip r:embed="rId7">
                      <a:extLst>
                        <a:ext uri="{28A0092B-C50C-407E-A947-70E740481C1C}">
                          <a14:useLocalDpi xmlns:a14="http://schemas.microsoft.com/office/drawing/2010/main" val="0"/>
                        </a:ext>
                      </a:extLst>
                    </a:blip>
                    <a:stretch>
                      <a:fillRect/>
                    </a:stretch>
                  </pic:blipFill>
                  <pic:spPr>
                    <a:xfrm>
                      <a:off x="0" y="0"/>
                      <a:ext cx="2518913" cy="508958"/>
                    </a:xfrm>
                    <a:prstGeom prst="rect">
                      <a:avLst/>
                    </a:prstGeom>
                  </pic:spPr>
                </pic:pic>
              </a:graphicData>
            </a:graphic>
          </wp:anchor>
        </w:drawing>
      </w:r>
      <w:r>
        <w:rPr>
          <w:noProof/>
          <w:lang w:eastAsia="en-US"/>
        </w:rPr>
        <w:drawing>
          <wp:anchor distT="0" distB="0" distL="114300" distR="114300" simplePos="0" relativeHeight="251659264" behindDoc="0" locked="0" layoutInCell="1" allowOverlap="1" wp14:anchorId="158F9D00" wp14:editId="4186C026">
            <wp:simplePos x="0" y="0"/>
            <wp:positionH relativeFrom="column">
              <wp:posOffset>1677670</wp:posOffset>
            </wp:positionH>
            <wp:positionV relativeFrom="paragraph">
              <wp:posOffset>8574405</wp:posOffset>
            </wp:positionV>
            <wp:extent cx="1881505" cy="594995"/>
            <wp:effectExtent l="1905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W_3005-blk.eps"/>
                    <pic:cNvPicPr/>
                  </pic:nvPicPr>
                  <pic:blipFill>
                    <a:blip r:embed="rId8">
                      <a:extLst>
                        <a:ext uri="{28A0092B-C50C-407E-A947-70E740481C1C}">
                          <a14:useLocalDpi xmlns:a14="http://schemas.microsoft.com/office/drawing/2010/main" val="0"/>
                        </a:ext>
                      </a:extLst>
                    </a:blip>
                    <a:stretch>
                      <a:fillRect/>
                    </a:stretch>
                  </pic:blipFill>
                  <pic:spPr>
                    <a:xfrm>
                      <a:off x="0" y="0"/>
                      <a:ext cx="1881505" cy="594995"/>
                    </a:xfrm>
                    <a:prstGeom prst="rect">
                      <a:avLst/>
                    </a:prstGeom>
                  </pic:spPr>
                </pic:pic>
              </a:graphicData>
            </a:graphic>
          </wp:anchor>
        </w:drawing>
      </w:r>
      <w:r>
        <w:rPr>
          <w:noProof/>
          <w:lang w:eastAsia="en-US"/>
        </w:rPr>
        <w:pict>
          <v:shapetype id="_x0000_t202" coordsize="21600,21600" o:spt="202" path="m,l,21600r21600,l21600,xe">
            <v:stroke joinstyle="miter"/>
            <v:path gradientshapeok="t" o:connecttype="rect"/>
          </v:shapetype>
          <v:shape id="_x0000_s1033" type="#_x0000_t202" style="position:absolute;margin-left:189.85pt;margin-top:747pt;width:230.6pt;height:16.6pt;z-index:251666432;mso-height-percent:200;mso-position-horizontal-relative:text;mso-position-vertical-relative:text;mso-height-percent:200;mso-width-relative:margin;mso-height-relative:margin" filled="f" stroked="f">
            <v:textbox style="mso-next-textbox:#_x0000_s1033;mso-fit-shape-to-text:t">
              <w:txbxContent>
                <w:p w:rsidR="00E60196" w:rsidRPr="00354B30" w:rsidRDefault="00E60196" w:rsidP="00E60196">
                  <w:pPr>
                    <w:rPr>
                      <w:sz w:val="16"/>
                      <w:szCs w:val="16"/>
                    </w:rPr>
                  </w:pPr>
                  <w:r w:rsidRPr="00354B30">
                    <w:rPr>
                      <w:sz w:val="16"/>
                      <w:szCs w:val="16"/>
                    </w:rPr>
                    <w:t>©2013 Children’s Hospital of Wisconsin. All rights reserved.</w:t>
                  </w:r>
                </w:p>
              </w:txbxContent>
            </v:textbox>
          </v:shape>
        </w:pict>
      </w:r>
      <w:r w:rsidR="00A258E1">
        <w:rPr>
          <w:noProof/>
          <w:lang w:eastAsia="en-US"/>
        </w:rPr>
        <w:drawing>
          <wp:anchor distT="0" distB="0" distL="114300" distR="114300" simplePos="0" relativeHeight="251662336"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template.jpg"/>
                    <pic:cNvPicPr/>
                  </pic:nvPicPr>
                  <pic:blipFill>
                    <a:blip r:embed="rId6">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Pr>
          <w:noProof/>
          <w:lang w:eastAsia="en-US"/>
        </w:rPr>
        <w:pict>
          <v:shape id="Text Box 2" o:spid="_x0000_s1027" type="#_x0000_t202" style="position:absolute;margin-left:40.05pt;margin-top:135.2pt;width:531pt;height:6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" filled="f" stroked="f">
            <v:textbox>
              <w:txbxContent>
                <w:p w:rsidR="00D46A5A" w:rsidRDefault="00D46A5A" w:rsidP="00D46A5A">
                  <w:pPr>
                    <w:pStyle w:val="Title"/>
                    <w:spacing w:before="0"/>
                  </w:pPr>
                  <w:r>
                    <w:t>How to talk to children about healthy sexual development</w:t>
                  </w:r>
                </w:p>
                <w:p w:rsidR="00D46A5A" w:rsidRPr="002D3937" w:rsidRDefault="00D46A5A" w:rsidP="00D46A5A">
                  <w:pPr>
                    <w:pStyle w:val="Subtitle"/>
                    <w:spacing w:before="120" w:after="0"/>
                    <w:rPr>
                      <w:b/>
                    </w:rPr>
                  </w:pPr>
                  <w:r>
                    <w:rPr>
                      <w:b/>
                    </w:rPr>
                    <w:t>Infancy</w:t>
                  </w:r>
                  <w:r w:rsidRPr="002D3937">
                    <w:rPr>
                      <w:b/>
                    </w:rPr>
                    <w:t xml:space="preserve"> (</w:t>
                  </w:r>
                  <w:r>
                    <w:rPr>
                      <w:b/>
                    </w:rPr>
                    <w:t>0-</w:t>
                  </w:r>
                  <w:r w:rsidRPr="002D3937">
                    <w:rPr>
                      <w:b/>
                    </w:rPr>
                    <w:t xml:space="preserve">2 years old) </w:t>
                  </w:r>
                </w:p>
                <w:p w:rsidR="00D46A5A" w:rsidRDefault="00D46A5A" w:rsidP="00D46A5A">
                  <w:pPr>
                    <w:spacing w:before="120"/>
                  </w:pPr>
                </w:p>
                <w:p w:rsidR="00D46A5A" w:rsidRDefault="00D46A5A" w:rsidP="00D46A5A">
                  <w:pPr>
                    <w:spacing w:before="120"/>
                    <w:rPr>
                      <w:rFonts w:ascii="Arial" w:hAnsi="Arial" w:cs="Arial"/>
                      <w:color w:val="000000"/>
                      <w:sz w:val="18"/>
                      <w:szCs w:val="18"/>
                    </w:rPr>
                  </w:pPr>
                  <w:r>
                    <w:t>Keeping the lines of communication open with your children – regardless of their age – will help you have open and honest discussions about sexuality.  Take some time to understand your own values, feelings and beliefs.  Remember, children learn by observation, so how you express yourself non-verbally is just as important as what you say to them.</w:t>
                  </w:r>
                </w:p>
                <w:p w:rsidR="00D46A5A" w:rsidRPr="007E1F1C" w:rsidRDefault="00D46A5A" w:rsidP="00D46A5A">
                  <w:pPr>
                    <w:pStyle w:val="Heading1"/>
                    <w:rPr>
                      <w:rFonts w:eastAsia="Times New Roman"/>
                    </w:rPr>
                  </w:pPr>
                  <w:r w:rsidRPr="007E1F1C">
                    <w:rPr>
                      <w:rFonts w:eastAsia="Times New Roman"/>
                    </w:rPr>
                    <w:t>Healthy Behaviors</w:t>
                  </w:r>
                </w:p>
                <w:p w:rsidR="00D46A5A" w:rsidRPr="006C60BD" w:rsidRDefault="00D46A5A" w:rsidP="00D46A5A">
                  <w:pPr>
                    <w:pStyle w:val="ListParagraph"/>
                    <w:numPr>
                      <w:ilvl w:val="0"/>
                      <w:numId w:val="1"/>
                    </w:numPr>
                    <w:rPr>
                      <w:rFonts w:eastAsia="Times New Roman"/>
                    </w:rPr>
                  </w:pPr>
                  <w:r w:rsidRPr="006C60BD">
                    <w:rPr>
                      <w:rFonts w:eastAsia="Times New Roman"/>
                    </w:rPr>
                    <w:t>Learn through relationship with caregivers</w:t>
                  </w:r>
                </w:p>
                <w:p w:rsidR="00D46A5A" w:rsidRPr="006C60BD" w:rsidRDefault="00D46A5A" w:rsidP="00D46A5A">
                  <w:pPr>
                    <w:pStyle w:val="ListParagraph"/>
                    <w:numPr>
                      <w:ilvl w:val="0"/>
                      <w:numId w:val="1"/>
                    </w:numPr>
                    <w:rPr>
                      <w:rFonts w:eastAsia="Times New Roman"/>
                    </w:rPr>
                  </w:pPr>
                  <w:r w:rsidRPr="006C60BD">
                    <w:rPr>
                      <w:rFonts w:eastAsia="Times New Roman"/>
                    </w:rPr>
                    <w:t>Focus on developing a sense of trust</w:t>
                  </w:r>
                </w:p>
                <w:p w:rsidR="00D46A5A" w:rsidRPr="006C60BD" w:rsidRDefault="00D46A5A" w:rsidP="00D46A5A">
                  <w:pPr>
                    <w:pStyle w:val="ListParagraph"/>
                    <w:numPr>
                      <w:ilvl w:val="0"/>
                      <w:numId w:val="1"/>
                    </w:numPr>
                    <w:rPr>
                      <w:rFonts w:eastAsia="Times New Roman"/>
                    </w:rPr>
                  </w:pPr>
                  <w:r w:rsidRPr="006C60BD">
                    <w:rPr>
                      <w:rFonts w:eastAsia="Times New Roman"/>
                    </w:rPr>
                    <w:t>Learn about body through sense of touch</w:t>
                  </w:r>
                </w:p>
                <w:p w:rsidR="00D46A5A" w:rsidRPr="006C60BD" w:rsidRDefault="00D46A5A" w:rsidP="00D46A5A">
                  <w:pPr>
                    <w:pStyle w:val="ListParagraph"/>
                    <w:numPr>
                      <w:ilvl w:val="0"/>
                      <w:numId w:val="1"/>
                    </w:numPr>
                    <w:rPr>
                      <w:rFonts w:eastAsia="Times New Roman"/>
                    </w:rPr>
                  </w:pPr>
                  <w:r w:rsidRPr="006C60BD">
                    <w:rPr>
                      <w:rFonts w:eastAsia="Times New Roman"/>
                    </w:rPr>
                    <w:t>May be able to make basic distinction between males and females</w:t>
                  </w:r>
                </w:p>
                <w:p w:rsidR="00D46A5A" w:rsidRPr="006C60BD" w:rsidRDefault="00D46A5A" w:rsidP="00D46A5A">
                  <w:pPr>
                    <w:pStyle w:val="ListParagraph"/>
                    <w:numPr>
                      <w:ilvl w:val="0"/>
                      <w:numId w:val="1"/>
                    </w:numPr>
                    <w:rPr>
                      <w:rFonts w:eastAsia="Times New Roman"/>
                    </w:rPr>
                  </w:pPr>
                  <w:r w:rsidRPr="006C60BD">
                    <w:rPr>
                      <w:rFonts w:eastAsia="Times New Roman"/>
                    </w:rPr>
                    <w:t>May explore genitals </w:t>
                  </w:r>
                </w:p>
                <w:p w:rsidR="00D46A5A" w:rsidRPr="006C60BD" w:rsidRDefault="00D46A5A" w:rsidP="00D46A5A">
                  <w:pPr>
                    <w:pStyle w:val="ListParagraph"/>
                    <w:numPr>
                      <w:ilvl w:val="0"/>
                      <w:numId w:val="1"/>
                    </w:numPr>
                    <w:rPr>
                      <w:rFonts w:eastAsia="Times New Roman"/>
                    </w:rPr>
                  </w:pPr>
                  <w:r w:rsidRPr="006C60BD">
                    <w:rPr>
                      <w:rFonts w:eastAsia="Times New Roman"/>
                    </w:rPr>
                    <w:t>May have spontaneous reactions that appear sexual, such as an erection</w:t>
                  </w:r>
                </w:p>
                <w:p w:rsidR="00D46A5A" w:rsidRPr="006C60BD" w:rsidRDefault="00D46A5A" w:rsidP="00D46A5A">
                  <w:pPr>
                    <w:pStyle w:val="ListParagraph"/>
                    <w:numPr>
                      <w:ilvl w:val="0"/>
                      <w:numId w:val="1"/>
                    </w:numPr>
                    <w:rPr>
                      <w:rFonts w:eastAsia="Times New Roman"/>
                    </w:rPr>
                  </w:pPr>
                  <w:r w:rsidRPr="006C60BD">
                    <w:rPr>
                      <w:rFonts w:eastAsia="Times New Roman"/>
                    </w:rPr>
                    <w:t xml:space="preserve">No inhibitions about nudity </w:t>
                  </w:r>
                </w:p>
                <w:p w:rsidR="00D46A5A" w:rsidRPr="007E1F1C" w:rsidRDefault="00D46A5A" w:rsidP="00D46A5A">
                  <w:pPr>
                    <w:pStyle w:val="Heading1"/>
                    <w:rPr>
                      <w:rFonts w:eastAsia="Times New Roman"/>
                    </w:rPr>
                  </w:pPr>
                  <w:r w:rsidRPr="007E1F1C">
                    <w:rPr>
                      <w:rFonts w:eastAsia="Times New Roman"/>
                    </w:rPr>
                    <w:t>Tips for Facilitating Healthy Sexual Development</w:t>
                  </w:r>
                </w:p>
                <w:p w:rsidR="00D46A5A" w:rsidRPr="006C60BD" w:rsidRDefault="00D46A5A" w:rsidP="00D46A5A">
                  <w:pPr>
                    <w:pStyle w:val="ListParagraph"/>
                    <w:numPr>
                      <w:ilvl w:val="0"/>
                      <w:numId w:val="2"/>
                    </w:numPr>
                    <w:rPr>
                      <w:rFonts w:eastAsia="Times New Roman"/>
                    </w:rPr>
                  </w:pPr>
                  <w:r w:rsidRPr="006C60BD">
                    <w:rPr>
                      <w:rFonts w:eastAsia="Times New Roman"/>
                    </w:rPr>
                    <w:t>Using correct terms for body parts</w:t>
                  </w:r>
                </w:p>
                <w:p w:rsidR="00D46A5A" w:rsidRPr="006C60BD" w:rsidRDefault="00D46A5A" w:rsidP="00D46A5A">
                  <w:pPr>
                    <w:pStyle w:val="ListParagraph"/>
                    <w:numPr>
                      <w:ilvl w:val="0"/>
                      <w:numId w:val="2"/>
                    </w:numPr>
                    <w:rPr>
                      <w:rFonts w:eastAsia="Times New Roman"/>
                    </w:rPr>
                  </w:pPr>
                  <w:r w:rsidRPr="006C60BD">
                    <w:rPr>
                      <w:rFonts w:eastAsia="Times New Roman"/>
                    </w:rPr>
                    <w:t>Modeling “comfortable” touch (e.g., hugs that are not forced upon the child)</w:t>
                  </w:r>
                </w:p>
                <w:p w:rsidR="00D46A5A" w:rsidRPr="006C60BD" w:rsidRDefault="00D46A5A" w:rsidP="00D46A5A">
                  <w:pPr>
                    <w:pStyle w:val="ListParagraph"/>
                    <w:numPr>
                      <w:ilvl w:val="0"/>
                      <w:numId w:val="2"/>
                    </w:numPr>
                    <w:rPr>
                      <w:rFonts w:eastAsia="Times New Roman"/>
                    </w:rPr>
                  </w:pPr>
                  <w:r>
                    <w:rPr>
                      <w:rFonts w:eastAsia="Times New Roman"/>
                    </w:rPr>
                    <w:t xml:space="preserve">Help children establish boundaries </w:t>
                  </w:r>
                  <w:r w:rsidRPr="006C60BD">
                    <w:rPr>
                      <w:rFonts w:eastAsia="Times New Roman"/>
                    </w:rPr>
                    <w:t>(</w:t>
                  </w:r>
                  <w:r>
                    <w:rPr>
                      <w:rFonts w:eastAsia="Times New Roman"/>
                    </w:rPr>
                    <w:t>i.</w:t>
                  </w:r>
                  <w:r w:rsidRPr="006C60BD">
                    <w:rPr>
                      <w:rFonts w:eastAsia="Times New Roman"/>
                    </w:rPr>
                    <w:t>e. during diapering</w:t>
                  </w:r>
                  <w:r>
                    <w:rPr>
                      <w:rFonts w:eastAsia="Times New Roman"/>
                    </w:rPr>
                    <w:t xml:space="preserve"> or</w:t>
                  </w:r>
                  <w:r w:rsidRPr="006C60BD">
                    <w:rPr>
                      <w:rFonts w:eastAsia="Times New Roman"/>
                    </w:rPr>
                    <w:t xml:space="preserve"> bath</w:t>
                  </w:r>
                  <w:r>
                    <w:rPr>
                      <w:rFonts w:eastAsia="Times New Roman"/>
                    </w:rPr>
                    <w:t xml:space="preserve"> time</w:t>
                  </w:r>
                  <w:r w:rsidRPr="006C60BD">
                    <w:rPr>
                      <w:rFonts w:eastAsia="Times New Roman"/>
                    </w:rPr>
                    <w:t xml:space="preserve"> tell child that genitals</w:t>
                  </w:r>
                  <w:r>
                    <w:rPr>
                      <w:rFonts w:eastAsia="Times New Roman"/>
                    </w:rPr>
                    <w:t xml:space="preserve"> are off limits to</w:t>
                  </w:r>
                  <w:r w:rsidRPr="006C60BD">
                    <w:rPr>
                      <w:rFonts w:eastAsia="Times New Roman"/>
                    </w:rPr>
                    <w:t xml:space="preserve"> others except as need for health </w:t>
                  </w:r>
                  <w:r>
                    <w:rPr>
                      <w:rFonts w:eastAsia="Times New Roman"/>
                    </w:rPr>
                    <w:t>or</w:t>
                  </w:r>
                  <w:r w:rsidRPr="006C60BD">
                    <w:rPr>
                      <w:rFonts w:eastAsia="Times New Roman"/>
                    </w:rPr>
                    <w:t xml:space="preserve"> hygiene</w:t>
                  </w:r>
                  <w:r>
                    <w:rPr>
                      <w:rFonts w:eastAsia="Times New Roman"/>
                    </w:rPr>
                    <w:t xml:space="preserve"> reason</w:t>
                  </w:r>
                  <w:r w:rsidRPr="006C60BD">
                    <w:rPr>
                      <w:rFonts w:eastAsia="Times New Roman"/>
                    </w:rPr>
                    <w:t xml:space="preserve">) </w:t>
                  </w:r>
                </w:p>
                <w:p w:rsidR="00CF7516" w:rsidRPr="00CF7516" w:rsidRDefault="00CF7516" w:rsidP="00916412">
                  <w:pPr>
                    <w:rPr>
                      <w:rFonts w:ascii="Arial" w:hAnsi="Arial" w:cs="Arial"/>
                      <w:sz w:val="36"/>
                      <w:szCs w:val="36"/>
                    </w:rPr>
                  </w:pPr>
                </w:p>
              </w:txbxContent>
            </v:textbox>
          </v:shape>
        </w:pict>
      </w:r>
    </w:p>
    <w:sectPr w:rsidR="002F55E7" w:rsidRPr="00B57DEF" w:rsidSect="00CF7516">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721CE"/>
    <w:multiLevelType w:val="hybridMultilevel"/>
    <w:tmpl w:val="0D42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580C71"/>
    <w:multiLevelType w:val="hybridMultilevel"/>
    <w:tmpl w:val="ECA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2"/>
  </w:compat>
  <w:rsids>
    <w:rsidRoot w:val="00CF7516"/>
    <w:rsid w:val="0000001C"/>
    <w:rsid w:val="00087087"/>
    <w:rsid w:val="000B06F3"/>
    <w:rsid w:val="002C1748"/>
    <w:rsid w:val="002F55E7"/>
    <w:rsid w:val="0031440A"/>
    <w:rsid w:val="00610F4B"/>
    <w:rsid w:val="00916412"/>
    <w:rsid w:val="00967214"/>
    <w:rsid w:val="00A258E1"/>
    <w:rsid w:val="00B02AF0"/>
    <w:rsid w:val="00B57DEF"/>
    <w:rsid w:val="00B829A2"/>
    <w:rsid w:val="00CF7516"/>
    <w:rsid w:val="00D3154F"/>
    <w:rsid w:val="00D46A5A"/>
    <w:rsid w:val="00E60196"/>
    <w:rsid w:val="00F6226C"/>
    <w:rsid w:val="00FA22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oNotEmbedSmartTags/>
  <w:decimalSymbol w:val="."/>
  <w:listSeparator w:val=","/>
  <w15:docId w15:val="{13C7A183-C114-47FE-A33E-525B2017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748"/>
    <w:rPr>
      <w:sz w:val="24"/>
    </w:rPr>
  </w:style>
  <w:style w:type="paragraph" w:styleId="Heading1">
    <w:name w:val="heading 1"/>
    <w:basedOn w:val="Normal"/>
    <w:next w:val="Normal"/>
    <w:link w:val="Heading1Char"/>
    <w:uiPriority w:val="9"/>
    <w:qFormat/>
    <w:rsid w:val="00D46A5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pPr>
    <w:rPr>
      <w:b/>
      <w:bCs/>
      <w:caps/>
      <w:color w:val="FFFFFF" w:themeColor="background1"/>
      <w:spacing w:val="15"/>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5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516"/>
    <w:rPr>
      <w:rFonts w:ascii="Lucida Grande" w:hAnsi="Lucida Grande" w:cs="Lucida Grande"/>
      <w:sz w:val="18"/>
      <w:szCs w:val="18"/>
    </w:rPr>
  </w:style>
  <w:style w:type="character" w:customStyle="1" w:styleId="Heading1Char">
    <w:name w:val="Heading 1 Char"/>
    <w:basedOn w:val="DefaultParagraphFont"/>
    <w:link w:val="Heading1"/>
    <w:uiPriority w:val="9"/>
    <w:rsid w:val="00D46A5A"/>
    <w:rPr>
      <w:b/>
      <w:bCs/>
      <w:caps/>
      <w:color w:val="FFFFFF" w:themeColor="background1"/>
      <w:spacing w:val="15"/>
      <w:sz w:val="22"/>
      <w:szCs w:val="22"/>
      <w:shd w:val="clear" w:color="auto" w:fill="4F81BD" w:themeFill="accent1"/>
      <w:lang w:eastAsia="en-US" w:bidi="en-US"/>
    </w:rPr>
  </w:style>
  <w:style w:type="paragraph" w:styleId="Title">
    <w:name w:val="Title"/>
    <w:basedOn w:val="Normal"/>
    <w:next w:val="Normal"/>
    <w:link w:val="TitleChar"/>
    <w:uiPriority w:val="10"/>
    <w:qFormat/>
    <w:rsid w:val="00D46A5A"/>
    <w:pPr>
      <w:spacing w:before="720" w:after="200" w:line="276" w:lineRule="auto"/>
    </w:pPr>
    <w:rPr>
      <w:caps/>
      <w:color w:val="4F81BD" w:themeColor="accent1"/>
      <w:spacing w:val="10"/>
      <w:kern w:val="28"/>
      <w:sz w:val="52"/>
      <w:szCs w:val="52"/>
      <w:lang w:eastAsia="en-US" w:bidi="en-US"/>
    </w:rPr>
  </w:style>
  <w:style w:type="character" w:customStyle="1" w:styleId="TitleChar">
    <w:name w:val="Title Char"/>
    <w:basedOn w:val="DefaultParagraphFont"/>
    <w:link w:val="Title"/>
    <w:uiPriority w:val="10"/>
    <w:rsid w:val="00D46A5A"/>
    <w:rPr>
      <w:caps/>
      <w:color w:val="4F81BD" w:themeColor="accent1"/>
      <w:spacing w:val="10"/>
      <w:kern w:val="28"/>
      <w:sz w:val="52"/>
      <w:szCs w:val="52"/>
      <w:lang w:eastAsia="en-US" w:bidi="en-US"/>
    </w:rPr>
  </w:style>
  <w:style w:type="paragraph" w:styleId="Subtitle">
    <w:name w:val="Subtitle"/>
    <w:basedOn w:val="Normal"/>
    <w:next w:val="Normal"/>
    <w:link w:val="SubtitleChar"/>
    <w:uiPriority w:val="11"/>
    <w:qFormat/>
    <w:rsid w:val="00D46A5A"/>
    <w:pPr>
      <w:spacing w:before="200" w:after="1000"/>
    </w:pPr>
    <w:rPr>
      <w:caps/>
      <w:color w:val="595959" w:themeColor="text1" w:themeTint="A6"/>
      <w:spacing w:val="10"/>
      <w:szCs w:val="24"/>
      <w:lang w:eastAsia="en-US" w:bidi="en-US"/>
    </w:rPr>
  </w:style>
  <w:style w:type="character" w:customStyle="1" w:styleId="SubtitleChar">
    <w:name w:val="Subtitle Char"/>
    <w:basedOn w:val="DefaultParagraphFont"/>
    <w:link w:val="Subtitle"/>
    <w:uiPriority w:val="11"/>
    <w:rsid w:val="00D46A5A"/>
    <w:rPr>
      <w:caps/>
      <w:color w:val="595959" w:themeColor="text1" w:themeTint="A6"/>
      <w:spacing w:val="10"/>
      <w:sz w:val="24"/>
      <w:szCs w:val="24"/>
      <w:lang w:eastAsia="en-US" w:bidi="en-US"/>
    </w:rPr>
  </w:style>
  <w:style w:type="paragraph" w:styleId="ListParagraph">
    <w:name w:val="List Paragraph"/>
    <w:basedOn w:val="Normal"/>
    <w:uiPriority w:val="34"/>
    <w:qFormat/>
    <w:rsid w:val="00D46A5A"/>
    <w:pPr>
      <w:spacing w:before="200" w:after="200" w:line="276" w:lineRule="auto"/>
      <w:ind w:left="720"/>
      <w:contextualSpacing/>
    </w:pPr>
    <w:rPr>
      <w:sz w:val="2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384614-CDEC-4288-9727-0197CC833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Children's Hospital and Health System</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Children's Hospital &amp; Health System</dc:creator>
  <cp:lastModifiedBy>Strehlow, Abby</cp:lastModifiedBy>
  <cp:revision>3</cp:revision>
  <dcterms:created xsi:type="dcterms:W3CDTF">2017-06-08T18:50:00Z</dcterms:created>
  <dcterms:modified xsi:type="dcterms:W3CDTF">2017-10-24T15:17:00Z</dcterms:modified>
</cp:coreProperties>
</file>